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D18DE" w14:textId="5C6072C0" w:rsidR="00B93866" w:rsidRPr="00155DC6" w:rsidRDefault="00B93866" w:rsidP="00B93866">
      <w:pPr>
        <w:pStyle w:val="BodyText"/>
        <w:spacing w:before="7"/>
        <w:jc w:val="center"/>
        <w:rPr>
          <w:rFonts w:ascii="Garamond" w:hAnsi="Garamond" w:cs="Arial"/>
          <w:sz w:val="28"/>
          <w:szCs w:val="28"/>
        </w:rPr>
      </w:pPr>
      <w:r w:rsidRPr="00155DC6">
        <w:rPr>
          <w:rFonts w:ascii="Garamond" w:hAnsi="Garamond" w:cs="Arial"/>
          <w:sz w:val="28"/>
          <w:szCs w:val="28"/>
        </w:rPr>
        <w:t>Name: _________</w:t>
      </w:r>
      <w:r w:rsidR="009978B8" w:rsidRPr="00155DC6">
        <w:rPr>
          <w:rFonts w:ascii="Garamond" w:hAnsi="Garamond" w:cs="Arial"/>
          <w:sz w:val="28"/>
          <w:szCs w:val="28"/>
        </w:rPr>
        <w:t>____</w:t>
      </w:r>
      <w:r w:rsidRPr="00155DC6">
        <w:rPr>
          <w:rFonts w:ascii="Garamond" w:hAnsi="Garamond" w:cs="Arial"/>
          <w:sz w:val="28"/>
          <w:szCs w:val="28"/>
        </w:rPr>
        <w:t>___________                Date: ____________</w:t>
      </w:r>
      <w:r w:rsidR="009978B8" w:rsidRPr="00155DC6">
        <w:rPr>
          <w:rFonts w:ascii="Garamond" w:hAnsi="Garamond" w:cs="Arial"/>
          <w:sz w:val="28"/>
          <w:szCs w:val="28"/>
        </w:rPr>
        <w:t>__</w:t>
      </w:r>
      <w:r w:rsidRPr="00155DC6">
        <w:rPr>
          <w:rFonts w:ascii="Garamond" w:hAnsi="Garamond" w:cs="Arial"/>
          <w:sz w:val="28"/>
          <w:szCs w:val="28"/>
        </w:rPr>
        <w:t>________</w:t>
      </w:r>
    </w:p>
    <w:p w14:paraId="795FC7E0" w14:textId="77777777" w:rsidR="00B93866" w:rsidRPr="00155DC6" w:rsidRDefault="00B93866" w:rsidP="00B93866">
      <w:pPr>
        <w:pStyle w:val="BodyText"/>
        <w:spacing w:before="7"/>
        <w:jc w:val="center"/>
        <w:rPr>
          <w:rFonts w:ascii="Garamond" w:hAnsi="Garamond" w:cs="Arial"/>
        </w:rPr>
      </w:pPr>
    </w:p>
    <w:p w14:paraId="688EB93D" w14:textId="77777777" w:rsidR="0037328A" w:rsidRPr="0037328A" w:rsidRDefault="0037328A" w:rsidP="0037328A">
      <w:pPr>
        <w:pStyle w:val="Heading1"/>
        <w:kinsoku w:val="0"/>
        <w:overflowPunct w:val="0"/>
        <w:spacing w:before="83"/>
        <w:ind w:left="720" w:right="900" w:firstLine="2118"/>
        <w:rPr>
          <w:rFonts w:ascii="Garamond" w:hAnsi="Garamond"/>
          <w:b/>
          <w:bCs/>
          <w:color w:val="auto"/>
          <w:sz w:val="36"/>
          <w:szCs w:val="36"/>
        </w:rPr>
      </w:pPr>
      <w:r w:rsidRPr="0037328A">
        <w:rPr>
          <w:rFonts w:ascii="Garamond" w:hAnsi="Garamond"/>
          <w:b/>
          <w:bCs/>
          <w:color w:val="auto"/>
          <w:sz w:val="36"/>
          <w:szCs w:val="36"/>
        </w:rPr>
        <w:t>JUNE ROLL CALL</w:t>
      </w:r>
      <w:r w:rsidRPr="0037328A">
        <w:rPr>
          <w:rFonts w:ascii="Garamond" w:hAnsi="Garamond"/>
          <w:b/>
          <w:bCs/>
          <w:color w:val="auto"/>
          <w:spacing w:val="-61"/>
          <w:sz w:val="36"/>
          <w:szCs w:val="36"/>
        </w:rPr>
        <w:t xml:space="preserve"> </w:t>
      </w:r>
      <w:r w:rsidRPr="0037328A">
        <w:rPr>
          <w:rFonts w:ascii="Garamond" w:hAnsi="Garamond"/>
          <w:b/>
          <w:bCs/>
          <w:color w:val="auto"/>
          <w:sz w:val="36"/>
          <w:szCs w:val="36"/>
        </w:rPr>
        <w:t>TRAINING</w:t>
      </w:r>
    </w:p>
    <w:p w14:paraId="46655B16" w14:textId="77777777" w:rsidR="0037328A" w:rsidRDefault="0037328A" w:rsidP="0037328A">
      <w:pPr>
        <w:pStyle w:val="BodyText"/>
        <w:kinsoku w:val="0"/>
        <w:overflowPunct w:val="0"/>
        <w:spacing w:before="212"/>
        <w:ind w:left="720" w:right="-90" w:hanging="720"/>
        <w:jc w:val="center"/>
        <w:rPr>
          <w:b/>
          <w:bCs/>
          <w:sz w:val="40"/>
          <w:szCs w:val="40"/>
        </w:rPr>
      </w:pPr>
      <w:r>
        <w:rPr>
          <w:b/>
          <w:bCs/>
          <w:sz w:val="40"/>
          <w:szCs w:val="40"/>
        </w:rPr>
        <w:t>High Risk Critical Task / Property and Evidence</w:t>
      </w:r>
    </w:p>
    <w:p w14:paraId="3964337C" w14:textId="333DA6F6" w:rsidR="0037328A" w:rsidRPr="0037328A" w:rsidRDefault="003C7E33" w:rsidP="0037328A">
      <w:pPr>
        <w:pStyle w:val="BodyText"/>
        <w:kinsoku w:val="0"/>
        <w:overflowPunct w:val="0"/>
        <w:spacing w:before="297" w:line="220" w:lineRule="auto"/>
        <w:ind w:left="107" w:right="783"/>
        <w:rPr>
          <w:rFonts w:ascii="Garamond" w:hAnsi="Garamond"/>
        </w:rPr>
      </w:pPr>
      <w:r>
        <w:rPr>
          <w:rFonts w:ascii="Garamond" w:hAnsi="Garamond"/>
        </w:rPr>
        <w:t>Law enforcement agencies should</w:t>
      </w:r>
      <w:r w:rsidR="0037328A" w:rsidRPr="0037328A">
        <w:rPr>
          <w:rFonts w:ascii="Garamond" w:hAnsi="Garamond"/>
        </w:rPr>
        <w:t xml:space="preserve"> provide for the reasonable safekeeping of all property that comes into the possession of th</w:t>
      </w:r>
      <w:r>
        <w:rPr>
          <w:rFonts w:ascii="Garamond" w:hAnsi="Garamond"/>
        </w:rPr>
        <w:t xml:space="preserve">e </w:t>
      </w:r>
      <w:r w:rsidR="0037328A" w:rsidRPr="0037328A">
        <w:rPr>
          <w:rFonts w:ascii="Garamond" w:hAnsi="Garamond"/>
        </w:rPr>
        <w:t>agency. With respect to evidentiary items, th</w:t>
      </w:r>
      <w:r>
        <w:rPr>
          <w:rFonts w:ascii="Garamond" w:hAnsi="Garamond"/>
        </w:rPr>
        <w:t>e</w:t>
      </w:r>
      <w:r w:rsidR="0037328A" w:rsidRPr="0037328A">
        <w:rPr>
          <w:rFonts w:ascii="Garamond" w:hAnsi="Garamond"/>
        </w:rPr>
        <w:t xml:space="preserve"> agency sh</w:t>
      </w:r>
      <w:r>
        <w:rPr>
          <w:rFonts w:ascii="Garamond" w:hAnsi="Garamond"/>
        </w:rPr>
        <w:t xml:space="preserve">ould </w:t>
      </w:r>
      <w:r w:rsidR="0037328A" w:rsidRPr="0037328A">
        <w:rPr>
          <w:rFonts w:ascii="Garamond" w:hAnsi="Garamond"/>
        </w:rPr>
        <w:t>maintain a proper chain of custody and secure such items in a manner that will ensure that the evidence is available to be admitted at trial.</w:t>
      </w:r>
    </w:p>
    <w:p w14:paraId="5417E361" w14:textId="09B15CD8" w:rsidR="0037328A" w:rsidRPr="0037328A" w:rsidRDefault="003C7E33" w:rsidP="0037328A">
      <w:pPr>
        <w:pStyle w:val="BodyText"/>
        <w:kinsoku w:val="0"/>
        <w:overflowPunct w:val="0"/>
        <w:spacing w:before="178"/>
        <w:ind w:left="107"/>
        <w:rPr>
          <w:rFonts w:ascii="Garamond" w:hAnsi="Garamond"/>
        </w:rPr>
      </w:pPr>
      <w:r>
        <w:rPr>
          <w:rFonts w:ascii="Garamond" w:hAnsi="Garamond"/>
        </w:rPr>
        <w:t>Best practices are to</w:t>
      </w:r>
      <w:r w:rsidR="0037328A" w:rsidRPr="0037328A">
        <w:rPr>
          <w:rFonts w:ascii="Garamond" w:hAnsi="Garamond"/>
        </w:rPr>
        <w:t xml:space="preserve"> only seize items under the following conditions:</w:t>
      </w:r>
    </w:p>
    <w:p w14:paraId="337AD715" w14:textId="6C635D7D" w:rsidR="0037328A" w:rsidRPr="0037328A" w:rsidRDefault="0037328A" w:rsidP="0037328A">
      <w:pPr>
        <w:pStyle w:val="ListParagraph"/>
        <w:numPr>
          <w:ilvl w:val="0"/>
          <w:numId w:val="2"/>
        </w:numPr>
        <w:tabs>
          <w:tab w:val="left" w:pos="469"/>
        </w:tabs>
        <w:kinsoku w:val="0"/>
        <w:overflowPunct w:val="0"/>
        <w:spacing w:before="206"/>
        <w:ind w:right="663" w:hanging="360"/>
        <w:rPr>
          <w:rFonts w:ascii="Garamond" w:hAnsi="Garamond"/>
        </w:rPr>
      </w:pPr>
      <w:r w:rsidRPr="0037328A">
        <w:rPr>
          <w:rFonts w:ascii="Garamond" w:hAnsi="Garamond"/>
        </w:rPr>
        <w:t>Officer has probable cause to believe that an item is contraband. Contraband is an item that by the very nature of the item is illegal to possess (e.g., illegal narcotics, child</w:t>
      </w:r>
      <w:r w:rsidRPr="0037328A">
        <w:rPr>
          <w:rFonts w:ascii="Garamond" w:hAnsi="Garamond"/>
          <w:spacing w:val="-2"/>
        </w:rPr>
        <w:t xml:space="preserve"> </w:t>
      </w:r>
      <w:r w:rsidRPr="0037328A">
        <w:rPr>
          <w:rFonts w:ascii="Garamond" w:hAnsi="Garamond"/>
        </w:rPr>
        <w:t>pornography).</w:t>
      </w:r>
    </w:p>
    <w:p w14:paraId="0A9A081D" w14:textId="77777777" w:rsidR="0037328A" w:rsidRPr="0037328A" w:rsidRDefault="0037328A" w:rsidP="0037328A">
      <w:pPr>
        <w:pStyle w:val="ListParagraph"/>
        <w:numPr>
          <w:ilvl w:val="0"/>
          <w:numId w:val="2"/>
        </w:numPr>
        <w:tabs>
          <w:tab w:val="left" w:pos="469"/>
        </w:tabs>
        <w:kinsoku w:val="0"/>
        <w:overflowPunct w:val="0"/>
        <w:spacing w:line="244" w:lineRule="exact"/>
        <w:ind w:hanging="360"/>
        <w:rPr>
          <w:rFonts w:ascii="Garamond" w:hAnsi="Garamond"/>
        </w:rPr>
      </w:pPr>
      <w:r w:rsidRPr="0037328A">
        <w:rPr>
          <w:rFonts w:ascii="Garamond" w:hAnsi="Garamond"/>
        </w:rPr>
        <w:t>Officer has probable cause to believe, at the moment of seizure, that the item to be seized is</w:t>
      </w:r>
      <w:r w:rsidRPr="0037328A">
        <w:rPr>
          <w:rFonts w:ascii="Garamond" w:hAnsi="Garamond"/>
          <w:spacing w:val="-27"/>
        </w:rPr>
        <w:t xml:space="preserve"> </w:t>
      </w:r>
      <w:r w:rsidRPr="0037328A">
        <w:rPr>
          <w:rFonts w:ascii="Garamond" w:hAnsi="Garamond"/>
        </w:rPr>
        <w:t>stolen.</w:t>
      </w:r>
    </w:p>
    <w:p w14:paraId="5235FEF3" w14:textId="77777777" w:rsidR="0037328A" w:rsidRPr="0037328A" w:rsidRDefault="0037328A" w:rsidP="0037328A">
      <w:pPr>
        <w:pStyle w:val="ListParagraph"/>
        <w:numPr>
          <w:ilvl w:val="0"/>
          <w:numId w:val="2"/>
        </w:numPr>
        <w:tabs>
          <w:tab w:val="left" w:pos="469"/>
        </w:tabs>
        <w:kinsoku w:val="0"/>
        <w:overflowPunct w:val="0"/>
        <w:spacing w:line="260" w:lineRule="exact"/>
        <w:ind w:hanging="360"/>
        <w:rPr>
          <w:rFonts w:ascii="Garamond" w:hAnsi="Garamond"/>
        </w:rPr>
      </w:pPr>
      <w:r w:rsidRPr="0037328A">
        <w:rPr>
          <w:rFonts w:ascii="Garamond" w:hAnsi="Garamond"/>
        </w:rPr>
        <w:t>Officer has probable cause, at the moment of seizure, to believe that the item is evidence of a</w:t>
      </w:r>
      <w:r w:rsidRPr="0037328A">
        <w:rPr>
          <w:rFonts w:ascii="Garamond" w:hAnsi="Garamond"/>
          <w:spacing w:val="-26"/>
        </w:rPr>
        <w:t xml:space="preserve"> </w:t>
      </w:r>
      <w:r w:rsidRPr="0037328A">
        <w:rPr>
          <w:rFonts w:ascii="Garamond" w:hAnsi="Garamond"/>
        </w:rPr>
        <w:t>crime.</w:t>
      </w:r>
    </w:p>
    <w:p w14:paraId="7C8295E0" w14:textId="014F9F7C" w:rsidR="0037328A" w:rsidRDefault="0037328A" w:rsidP="0037328A">
      <w:pPr>
        <w:pStyle w:val="ListParagraph"/>
        <w:numPr>
          <w:ilvl w:val="0"/>
          <w:numId w:val="2"/>
        </w:numPr>
        <w:tabs>
          <w:tab w:val="left" w:pos="469"/>
        </w:tabs>
        <w:kinsoku w:val="0"/>
        <w:overflowPunct w:val="0"/>
        <w:spacing w:before="15"/>
        <w:ind w:right="1575" w:hanging="360"/>
        <w:rPr>
          <w:rFonts w:ascii="Garamond" w:hAnsi="Garamond"/>
        </w:rPr>
      </w:pPr>
      <w:r w:rsidRPr="0037328A">
        <w:rPr>
          <w:rFonts w:ascii="Garamond" w:hAnsi="Garamond"/>
        </w:rPr>
        <w:t>Note-Under the Community Care Taking Exception-Items that would be dangerous to the public if left unattended may</w:t>
      </w:r>
      <w:r w:rsidRPr="0037328A">
        <w:rPr>
          <w:rFonts w:ascii="Garamond" w:hAnsi="Garamond"/>
          <w:spacing w:val="-30"/>
        </w:rPr>
        <w:t xml:space="preserve"> </w:t>
      </w:r>
      <w:r w:rsidRPr="0037328A">
        <w:rPr>
          <w:rFonts w:ascii="Garamond" w:hAnsi="Garamond"/>
        </w:rPr>
        <w:t>be removed from the vehicle for safekeeping- THIS EXCEPTION ONLY APPLIES TO</w:t>
      </w:r>
      <w:r w:rsidRPr="0037328A">
        <w:rPr>
          <w:rFonts w:ascii="Garamond" w:hAnsi="Garamond"/>
          <w:spacing w:val="-37"/>
        </w:rPr>
        <w:t xml:space="preserve"> </w:t>
      </w:r>
      <w:r w:rsidRPr="0037328A">
        <w:rPr>
          <w:rFonts w:ascii="Garamond" w:hAnsi="Garamond"/>
        </w:rPr>
        <w:t>VEHICLES</w:t>
      </w:r>
    </w:p>
    <w:p w14:paraId="3A58FA5C" w14:textId="77777777" w:rsidR="0041787C" w:rsidRDefault="0041787C" w:rsidP="0041787C">
      <w:pPr>
        <w:pStyle w:val="ListParagraph"/>
        <w:tabs>
          <w:tab w:val="left" w:pos="469"/>
        </w:tabs>
        <w:kinsoku w:val="0"/>
        <w:overflowPunct w:val="0"/>
        <w:spacing w:before="15"/>
        <w:ind w:right="1575" w:firstLine="0"/>
        <w:rPr>
          <w:rFonts w:ascii="Garamond" w:hAnsi="Garamond"/>
        </w:rPr>
      </w:pPr>
    </w:p>
    <w:p w14:paraId="5CD0583F" w14:textId="18370A31" w:rsidR="003C7E33" w:rsidRPr="0037328A" w:rsidRDefault="0041787C" w:rsidP="0041787C">
      <w:pPr>
        <w:pStyle w:val="ListParagraph"/>
        <w:tabs>
          <w:tab w:val="left" w:pos="90"/>
        </w:tabs>
        <w:kinsoku w:val="0"/>
        <w:overflowPunct w:val="0"/>
        <w:spacing w:before="15"/>
        <w:ind w:left="90" w:right="1575" w:firstLine="0"/>
        <w:rPr>
          <w:rFonts w:ascii="Garamond" w:hAnsi="Garamond"/>
        </w:rPr>
      </w:pPr>
      <w:r>
        <w:rPr>
          <w:rFonts w:ascii="Garamond" w:hAnsi="Garamond"/>
        </w:rPr>
        <w:t>Consider appointing an evidence control custodian to be accountable for evidence procedures.</w:t>
      </w:r>
    </w:p>
    <w:p w14:paraId="38BCBE44" w14:textId="77777777" w:rsidR="0037328A" w:rsidRPr="0037328A" w:rsidRDefault="0037328A" w:rsidP="0037328A">
      <w:pPr>
        <w:pStyle w:val="BodyText"/>
        <w:kinsoku w:val="0"/>
        <w:overflowPunct w:val="0"/>
        <w:spacing w:before="231" w:line="254" w:lineRule="exact"/>
        <w:ind w:left="107"/>
        <w:rPr>
          <w:rFonts w:ascii="Garamond" w:hAnsi="Garamond"/>
        </w:rPr>
      </w:pPr>
      <w:r w:rsidRPr="0037328A">
        <w:rPr>
          <w:rFonts w:ascii="Garamond" w:hAnsi="Garamond"/>
          <w:b/>
          <w:bCs/>
        </w:rPr>
        <w:t xml:space="preserve">Scenario: </w:t>
      </w:r>
      <w:r w:rsidRPr="0037328A">
        <w:rPr>
          <w:rFonts w:ascii="Garamond" w:hAnsi="Garamond"/>
        </w:rPr>
        <w:t>An officer has been notified that their appearance in court on a drug case is necessary. The prosecutor has informed the officer that their presence and the narcotic evidence will be necessary for several consecutive days.</w:t>
      </w:r>
    </w:p>
    <w:p w14:paraId="3BDC1557" w14:textId="1F8F83EA" w:rsidR="0037328A" w:rsidRPr="0037328A" w:rsidRDefault="0037328A" w:rsidP="0037328A">
      <w:pPr>
        <w:pStyle w:val="BodyText"/>
        <w:kinsoku w:val="0"/>
        <w:overflowPunct w:val="0"/>
        <w:spacing w:before="207" w:line="254" w:lineRule="exact"/>
        <w:ind w:left="107" w:right="850"/>
        <w:rPr>
          <w:rFonts w:ascii="Garamond" w:hAnsi="Garamond"/>
        </w:rPr>
      </w:pPr>
      <w:r w:rsidRPr="0037328A">
        <w:rPr>
          <w:rFonts w:ascii="Garamond" w:hAnsi="Garamond"/>
          <w:b/>
          <w:bCs/>
        </w:rPr>
        <w:t xml:space="preserve">Question: </w:t>
      </w:r>
      <w:r w:rsidRPr="0037328A">
        <w:rPr>
          <w:rFonts w:ascii="Garamond" w:hAnsi="Garamond"/>
        </w:rPr>
        <w:t xml:space="preserve">Based on </w:t>
      </w:r>
      <w:r w:rsidR="0041787C">
        <w:rPr>
          <w:rFonts w:ascii="Garamond" w:hAnsi="Garamond"/>
        </w:rPr>
        <w:t xml:space="preserve">best practices </w:t>
      </w:r>
      <w:r w:rsidRPr="0037328A">
        <w:rPr>
          <w:rFonts w:ascii="Garamond" w:hAnsi="Garamond"/>
        </w:rPr>
        <w:t>with respect to the drug evidence, the officer must follow what procedure in handling the drug evidence?</w:t>
      </w:r>
    </w:p>
    <w:p w14:paraId="052B6DE5" w14:textId="77777777" w:rsidR="0037328A" w:rsidRPr="0037328A" w:rsidRDefault="0037328A" w:rsidP="0037328A">
      <w:pPr>
        <w:pStyle w:val="ListParagraph"/>
        <w:numPr>
          <w:ilvl w:val="1"/>
          <w:numId w:val="2"/>
        </w:numPr>
        <w:tabs>
          <w:tab w:val="left" w:pos="469"/>
        </w:tabs>
        <w:kinsoku w:val="0"/>
        <w:overflowPunct w:val="0"/>
        <w:spacing w:before="103" w:line="265" w:lineRule="exact"/>
        <w:ind w:hanging="360"/>
        <w:rPr>
          <w:rFonts w:ascii="Garamond" w:hAnsi="Garamond"/>
        </w:rPr>
      </w:pPr>
      <w:r w:rsidRPr="0037328A">
        <w:rPr>
          <w:rFonts w:ascii="Garamond" w:hAnsi="Garamond"/>
        </w:rPr>
        <w:t>Lock</w:t>
      </w:r>
      <w:r w:rsidRPr="0037328A">
        <w:rPr>
          <w:rFonts w:ascii="Garamond" w:hAnsi="Garamond"/>
          <w:spacing w:val="-11"/>
        </w:rPr>
        <w:t xml:space="preserve"> </w:t>
      </w:r>
      <w:r w:rsidRPr="0037328A">
        <w:rPr>
          <w:rFonts w:ascii="Garamond" w:hAnsi="Garamond"/>
        </w:rPr>
        <w:t>the</w:t>
      </w:r>
      <w:r w:rsidRPr="0037328A">
        <w:rPr>
          <w:rFonts w:ascii="Garamond" w:hAnsi="Garamond"/>
          <w:spacing w:val="-3"/>
        </w:rPr>
        <w:t xml:space="preserve"> </w:t>
      </w:r>
      <w:r w:rsidRPr="0037328A">
        <w:rPr>
          <w:rFonts w:ascii="Garamond" w:hAnsi="Garamond"/>
        </w:rPr>
        <w:t>drugs</w:t>
      </w:r>
      <w:r w:rsidRPr="0037328A">
        <w:rPr>
          <w:rFonts w:ascii="Garamond" w:hAnsi="Garamond"/>
          <w:spacing w:val="-3"/>
        </w:rPr>
        <w:t xml:space="preserve"> </w:t>
      </w:r>
      <w:r w:rsidRPr="0037328A">
        <w:rPr>
          <w:rFonts w:ascii="Garamond" w:hAnsi="Garamond"/>
        </w:rPr>
        <w:t>in</w:t>
      </w:r>
      <w:r w:rsidRPr="0037328A">
        <w:rPr>
          <w:rFonts w:ascii="Garamond" w:hAnsi="Garamond"/>
          <w:spacing w:val="-6"/>
        </w:rPr>
        <w:t xml:space="preserve"> </w:t>
      </w:r>
      <w:r w:rsidRPr="0037328A">
        <w:rPr>
          <w:rFonts w:ascii="Garamond" w:hAnsi="Garamond"/>
        </w:rPr>
        <w:t>the</w:t>
      </w:r>
      <w:r w:rsidRPr="0037328A">
        <w:rPr>
          <w:rFonts w:ascii="Garamond" w:hAnsi="Garamond"/>
          <w:spacing w:val="-3"/>
        </w:rPr>
        <w:t xml:space="preserve"> </w:t>
      </w:r>
      <w:r w:rsidRPr="0037328A">
        <w:rPr>
          <w:rFonts w:ascii="Garamond" w:hAnsi="Garamond"/>
        </w:rPr>
        <w:t>prosecutor’s</w:t>
      </w:r>
      <w:r w:rsidRPr="0037328A">
        <w:rPr>
          <w:rFonts w:ascii="Garamond" w:hAnsi="Garamond"/>
          <w:spacing w:val="-5"/>
        </w:rPr>
        <w:t xml:space="preserve"> </w:t>
      </w:r>
      <w:r w:rsidRPr="0037328A">
        <w:rPr>
          <w:rFonts w:ascii="Garamond" w:hAnsi="Garamond"/>
        </w:rPr>
        <w:t>office</w:t>
      </w:r>
      <w:r w:rsidRPr="0037328A">
        <w:rPr>
          <w:rFonts w:ascii="Garamond" w:hAnsi="Garamond"/>
          <w:spacing w:val="-2"/>
        </w:rPr>
        <w:t xml:space="preserve"> </w:t>
      </w:r>
      <w:r w:rsidRPr="0037328A">
        <w:rPr>
          <w:rFonts w:ascii="Garamond" w:hAnsi="Garamond"/>
        </w:rPr>
        <w:t>at</w:t>
      </w:r>
      <w:r w:rsidRPr="0037328A">
        <w:rPr>
          <w:rFonts w:ascii="Garamond" w:hAnsi="Garamond"/>
          <w:spacing w:val="-2"/>
        </w:rPr>
        <w:t xml:space="preserve"> </w:t>
      </w:r>
      <w:r w:rsidRPr="0037328A">
        <w:rPr>
          <w:rFonts w:ascii="Garamond" w:hAnsi="Garamond"/>
        </w:rPr>
        <w:t>the</w:t>
      </w:r>
      <w:r w:rsidRPr="0037328A">
        <w:rPr>
          <w:rFonts w:ascii="Garamond" w:hAnsi="Garamond"/>
          <w:spacing w:val="-3"/>
        </w:rPr>
        <w:t xml:space="preserve"> </w:t>
      </w:r>
      <w:r w:rsidRPr="0037328A">
        <w:rPr>
          <w:rFonts w:ascii="Garamond" w:hAnsi="Garamond"/>
        </w:rPr>
        <w:t>end</w:t>
      </w:r>
      <w:r w:rsidRPr="0037328A">
        <w:rPr>
          <w:rFonts w:ascii="Garamond" w:hAnsi="Garamond"/>
          <w:spacing w:val="-2"/>
        </w:rPr>
        <w:t xml:space="preserve"> </w:t>
      </w:r>
      <w:r w:rsidRPr="0037328A">
        <w:rPr>
          <w:rFonts w:ascii="Garamond" w:hAnsi="Garamond"/>
        </w:rPr>
        <w:t>of</w:t>
      </w:r>
      <w:r w:rsidRPr="0037328A">
        <w:rPr>
          <w:rFonts w:ascii="Garamond" w:hAnsi="Garamond"/>
          <w:spacing w:val="-11"/>
        </w:rPr>
        <w:t xml:space="preserve"> </w:t>
      </w:r>
      <w:r w:rsidRPr="0037328A">
        <w:rPr>
          <w:rFonts w:ascii="Garamond" w:hAnsi="Garamond"/>
        </w:rPr>
        <w:t>the</w:t>
      </w:r>
      <w:r w:rsidRPr="0037328A">
        <w:rPr>
          <w:rFonts w:ascii="Garamond" w:hAnsi="Garamond"/>
          <w:spacing w:val="-2"/>
        </w:rPr>
        <w:t xml:space="preserve"> </w:t>
      </w:r>
      <w:r w:rsidRPr="0037328A">
        <w:rPr>
          <w:rFonts w:ascii="Garamond" w:hAnsi="Garamond"/>
        </w:rPr>
        <w:t>day</w:t>
      </w:r>
      <w:r w:rsidRPr="0037328A">
        <w:rPr>
          <w:rFonts w:ascii="Garamond" w:hAnsi="Garamond"/>
          <w:spacing w:val="-11"/>
        </w:rPr>
        <w:t xml:space="preserve"> </w:t>
      </w:r>
      <w:r w:rsidRPr="0037328A">
        <w:rPr>
          <w:rFonts w:ascii="Garamond" w:hAnsi="Garamond"/>
        </w:rPr>
        <w:t>as</w:t>
      </w:r>
      <w:r w:rsidRPr="0037328A">
        <w:rPr>
          <w:rFonts w:ascii="Garamond" w:hAnsi="Garamond"/>
          <w:spacing w:val="-5"/>
        </w:rPr>
        <w:t xml:space="preserve"> </w:t>
      </w:r>
      <w:r w:rsidRPr="0037328A">
        <w:rPr>
          <w:rFonts w:ascii="Garamond" w:hAnsi="Garamond"/>
        </w:rPr>
        <w:t>they</w:t>
      </w:r>
      <w:r w:rsidRPr="0037328A">
        <w:rPr>
          <w:rFonts w:ascii="Garamond" w:hAnsi="Garamond"/>
          <w:spacing w:val="-11"/>
        </w:rPr>
        <w:t xml:space="preserve"> </w:t>
      </w:r>
      <w:r w:rsidRPr="0037328A">
        <w:rPr>
          <w:rFonts w:ascii="Garamond" w:hAnsi="Garamond"/>
        </w:rPr>
        <w:t>will</w:t>
      </w:r>
      <w:r w:rsidRPr="0037328A">
        <w:rPr>
          <w:rFonts w:ascii="Garamond" w:hAnsi="Garamond"/>
          <w:spacing w:val="-2"/>
        </w:rPr>
        <w:t xml:space="preserve"> </w:t>
      </w:r>
      <w:r w:rsidRPr="0037328A">
        <w:rPr>
          <w:rFonts w:ascii="Garamond" w:hAnsi="Garamond"/>
        </w:rPr>
        <w:t>be</w:t>
      </w:r>
      <w:r w:rsidRPr="0037328A">
        <w:rPr>
          <w:rFonts w:ascii="Garamond" w:hAnsi="Garamond"/>
          <w:spacing w:val="-2"/>
        </w:rPr>
        <w:t xml:space="preserve"> </w:t>
      </w:r>
      <w:r w:rsidRPr="0037328A">
        <w:rPr>
          <w:rFonts w:ascii="Garamond" w:hAnsi="Garamond"/>
        </w:rPr>
        <w:t>needed</w:t>
      </w:r>
      <w:r w:rsidRPr="0037328A">
        <w:rPr>
          <w:rFonts w:ascii="Garamond" w:hAnsi="Garamond"/>
          <w:spacing w:val="2"/>
        </w:rPr>
        <w:t xml:space="preserve"> </w:t>
      </w:r>
      <w:r w:rsidRPr="0037328A">
        <w:rPr>
          <w:rFonts w:ascii="Garamond" w:hAnsi="Garamond"/>
        </w:rPr>
        <w:t>for court</w:t>
      </w:r>
      <w:r w:rsidRPr="0037328A">
        <w:rPr>
          <w:rFonts w:ascii="Garamond" w:hAnsi="Garamond"/>
          <w:spacing w:val="-5"/>
        </w:rPr>
        <w:t xml:space="preserve"> </w:t>
      </w:r>
      <w:r w:rsidRPr="0037328A">
        <w:rPr>
          <w:rFonts w:ascii="Garamond" w:hAnsi="Garamond"/>
        </w:rPr>
        <w:t>the</w:t>
      </w:r>
      <w:r w:rsidRPr="0037328A">
        <w:rPr>
          <w:rFonts w:ascii="Garamond" w:hAnsi="Garamond"/>
          <w:spacing w:val="-2"/>
        </w:rPr>
        <w:t xml:space="preserve"> </w:t>
      </w:r>
      <w:r w:rsidRPr="0037328A">
        <w:rPr>
          <w:rFonts w:ascii="Garamond" w:hAnsi="Garamond"/>
        </w:rPr>
        <w:t>following</w:t>
      </w:r>
      <w:r w:rsidRPr="0037328A">
        <w:rPr>
          <w:rFonts w:ascii="Garamond" w:hAnsi="Garamond"/>
          <w:spacing w:val="2"/>
        </w:rPr>
        <w:t xml:space="preserve"> </w:t>
      </w:r>
      <w:r w:rsidRPr="0037328A">
        <w:rPr>
          <w:rFonts w:ascii="Garamond" w:hAnsi="Garamond"/>
        </w:rPr>
        <w:t>morning.</w:t>
      </w:r>
    </w:p>
    <w:p w14:paraId="6E23A203" w14:textId="77777777" w:rsidR="0037328A" w:rsidRPr="0037328A" w:rsidRDefault="0037328A" w:rsidP="0037328A">
      <w:pPr>
        <w:pStyle w:val="ListParagraph"/>
        <w:numPr>
          <w:ilvl w:val="1"/>
          <w:numId w:val="2"/>
        </w:numPr>
        <w:tabs>
          <w:tab w:val="left" w:pos="469"/>
        </w:tabs>
        <w:kinsoku w:val="0"/>
        <w:overflowPunct w:val="0"/>
        <w:ind w:hanging="360"/>
        <w:rPr>
          <w:rFonts w:ascii="Garamond" w:hAnsi="Garamond"/>
        </w:rPr>
      </w:pPr>
      <w:r w:rsidRPr="0037328A">
        <w:rPr>
          <w:rFonts w:ascii="Garamond" w:hAnsi="Garamond"/>
        </w:rPr>
        <w:t>Secure the drugs in the trunk of the detective’s take home</w:t>
      </w:r>
      <w:r w:rsidRPr="0037328A">
        <w:rPr>
          <w:rFonts w:ascii="Garamond" w:hAnsi="Garamond"/>
          <w:spacing w:val="-39"/>
        </w:rPr>
        <w:t xml:space="preserve"> </w:t>
      </w:r>
      <w:r w:rsidRPr="0037328A">
        <w:rPr>
          <w:rFonts w:ascii="Garamond" w:hAnsi="Garamond"/>
        </w:rPr>
        <w:t>vehicle.</w:t>
      </w:r>
    </w:p>
    <w:p w14:paraId="680B334A" w14:textId="77777777" w:rsidR="0037328A" w:rsidRPr="0037328A" w:rsidRDefault="0037328A" w:rsidP="0037328A">
      <w:pPr>
        <w:pStyle w:val="ListParagraph"/>
        <w:numPr>
          <w:ilvl w:val="1"/>
          <w:numId w:val="2"/>
        </w:numPr>
        <w:tabs>
          <w:tab w:val="left" w:pos="469"/>
        </w:tabs>
        <w:kinsoku w:val="0"/>
        <w:overflowPunct w:val="0"/>
        <w:spacing w:line="265" w:lineRule="exact"/>
        <w:ind w:hanging="360"/>
        <w:rPr>
          <w:rFonts w:ascii="Garamond" w:hAnsi="Garamond"/>
        </w:rPr>
      </w:pPr>
      <w:r w:rsidRPr="0037328A">
        <w:rPr>
          <w:rFonts w:ascii="Garamond" w:hAnsi="Garamond"/>
        </w:rPr>
        <w:t>Return</w:t>
      </w:r>
      <w:r w:rsidRPr="0037328A">
        <w:rPr>
          <w:rFonts w:ascii="Garamond" w:hAnsi="Garamond"/>
          <w:spacing w:val="-6"/>
        </w:rPr>
        <w:t xml:space="preserve"> </w:t>
      </w:r>
      <w:r w:rsidRPr="0037328A">
        <w:rPr>
          <w:rFonts w:ascii="Garamond" w:hAnsi="Garamond"/>
        </w:rPr>
        <w:t>the</w:t>
      </w:r>
      <w:r w:rsidRPr="0037328A">
        <w:rPr>
          <w:rFonts w:ascii="Garamond" w:hAnsi="Garamond"/>
          <w:spacing w:val="-2"/>
        </w:rPr>
        <w:t xml:space="preserve"> </w:t>
      </w:r>
      <w:r w:rsidRPr="0037328A">
        <w:rPr>
          <w:rFonts w:ascii="Garamond" w:hAnsi="Garamond"/>
        </w:rPr>
        <w:t>evidence</w:t>
      </w:r>
      <w:r w:rsidRPr="0037328A">
        <w:rPr>
          <w:rFonts w:ascii="Garamond" w:hAnsi="Garamond"/>
          <w:spacing w:val="-2"/>
        </w:rPr>
        <w:t xml:space="preserve"> </w:t>
      </w:r>
      <w:r w:rsidRPr="0037328A">
        <w:rPr>
          <w:rFonts w:ascii="Garamond" w:hAnsi="Garamond"/>
        </w:rPr>
        <w:t>to</w:t>
      </w:r>
      <w:r w:rsidRPr="0037328A">
        <w:rPr>
          <w:rFonts w:ascii="Garamond" w:hAnsi="Garamond"/>
          <w:spacing w:val="-2"/>
        </w:rPr>
        <w:t xml:space="preserve"> </w:t>
      </w:r>
      <w:r w:rsidRPr="0037328A">
        <w:rPr>
          <w:rFonts w:ascii="Garamond" w:hAnsi="Garamond"/>
        </w:rPr>
        <w:t>the</w:t>
      </w:r>
      <w:r w:rsidRPr="0037328A">
        <w:rPr>
          <w:rFonts w:ascii="Garamond" w:hAnsi="Garamond"/>
          <w:spacing w:val="-2"/>
        </w:rPr>
        <w:t xml:space="preserve"> </w:t>
      </w:r>
      <w:r w:rsidRPr="0037328A">
        <w:rPr>
          <w:rFonts w:ascii="Garamond" w:hAnsi="Garamond"/>
        </w:rPr>
        <w:t>property</w:t>
      </w:r>
      <w:r w:rsidRPr="0037328A">
        <w:rPr>
          <w:rFonts w:ascii="Garamond" w:hAnsi="Garamond"/>
          <w:spacing w:val="-11"/>
        </w:rPr>
        <w:t xml:space="preserve"> </w:t>
      </w:r>
      <w:r w:rsidRPr="0037328A">
        <w:rPr>
          <w:rFonts w:ascii="Garamond" w:hAnsi="Garamond"/>
        </w:rPr>
        <w:t>room</w:t>
      </w:r>
      <w:r w:rsidRPr="0037328A">
        <w:rPr>
          <w:rFonts w:ascii="Garamond" w:hAnsi="Garamond"/>
          <w:spacing w:val="-14"/>
        </w:rPr>
        <w:t xml:space="preserve"> </w:t>
      </w:r>
      <w:r w:rsidRPr="0037328A">
        <w:rPr>
          <w:rFonts w:ascii="Garamond" w:hAnsi="Garamond"/>
        </w:rPr>
        <w:t>and</w:t>
      </w:r>
      <w:r w:rsidRPr="0037328A">
        <w:rPr>
          <w:rFonts w:ascii="Garamond" w:hAnsi="Garamond"/>
          <w:spacing w:val="-2"/>
        </w:rPr>
        <w:t xml:space="preserve"> </w:t>
      </w:r>
      <w:r w:rsidRPr="0037328A">
        <w:rPr>
          <w:rFonts w:ascii="Garamond" w:hAnsi="Garamond"/>
        </w:rPr>
        <w:t>secure</w:t>
      </w:r>
      <w:r w:rsidRPr="0037328A">
        <w:rPr>
          <w:rFonts w:ascii="Garamond" w:hAnsi="Garamond"/>
          <w:spacing w:val="3"/>
        </w:rPr>
        <w:t xml:space="preserve"> </w:t>
      </w:r>
      <w:r w:rsidRPr="0037328A">
        <w:rPr>
          <w:rFonts w:ascii="Garamond" w:hAnsi="Garamond"/>
        </w:rPr>
        <w:t>it,</w:t>
      </w:r>
      <w:r w:rsidRPr="0037328A">
        <w:rPr>
          <w:rFonts w:ascii="Garamond" w:hAnsi="Garamond"/>
          <w:spacing w:val="2"/>
        </w:rPr>
        <w:t xml:space="preserve"> </w:t>
      </w:r>
      <w:r w:rsidRPr="0037328A">
        <w:rPr>
          <w:rFonts w:ascii="Garamond" w:hAnsi="Garamond"/>
        </w:rPr>
        <w:t>every</w:t>
      </w:r>
      <w:r w:rsidRPr="0037328A">
        <w:rPr>
          <w:rFonts w:ascii="Garamond" w:hAnsi="Garamond"/>
          <w:spacing w:val="-11"/>
        </w:rPr>
        <w:t xml:space="preserve"> </w:t>
      </w:r>
      <w:r w:rsidRPr="0037328A">
        <w:rPr>
          <w:rFonts w:ascii="Garamond" w:hAnsi="Garamond"/>
        </w:rPr>
        <w:t>day</w:t>
      </w:r>
      <w:r w:rsidRPr="0037328A">
        <w:rPr>
          <w:rFonts w:ascii="Garamond" w:hAnsi="Garamond"/>
          <w:spacing w:val="-11"/>
        </w:rPr>
        <w:t xml:space="preserve"> </w:t>
      </w:r>
      <w:r w:rsidRPr="0037328A">
        <w:rPr>
          <w:rFonts w:ascii="Garamond" w:hAnsi="Garamond"/>
        </w:rPr>
        <w:t>as</w:t>
      </w:r>
      <w:r w:rsidRPr="0037328A">
        <w:rPr>
          <w:rFonts w:ascii="Garamond" w:hAnsi="Garamond"/>
          <w:spacing w:val="-4"/>
        </w:rPr>
        <w:t xml:space="preserve"> </w:t>
      </w:r>
      <w:r w:rsidRPr="0037328A">
        <w:rPr>
          <w:rFonts w:ascii="Garamond" w:hAnsi="Garamond"/>
        </w:rPr>
        <w:t>required.</w:t>
      </w:r>
    </w:p>
    <w:p w14:paraId="10BB94CC" w14:textId="455E2EF6" w:rsidR="0037328A" w:rsidRPr="0037328A" w:rsidRDefault="0037328A" w:rsidP="0037328A">
      <w:pPr>
        <w:pStyle w:val="BodyText"/>
        <w:kinsoku w:val="0"/>
        <w:overflowPunct w:val="0"/>
        <w:spacing w:before="201"/>
        <w:ind w:left="108"/>
        <w:rPr>
          <w:rFonts w:ascii="Garamond" w:hAnsi="Garamond"/>
        </w:rPr>
      </w:pPr>
      <w:r w:rsidRPr="0037328A">
        <w:rPr>
          <w:rFonts w:ascii="Garamond" w:hAnsi="Garamond"/>
          <w:b/>
          <w:bCs/>
        </w:rPr>
        <w:t>Answer</w:t>
      </w:r>
      <w:r w:rsidRPr="0037328A">
        <w:rPr>
          <w:rFonts w:ascii="Garamond" w:hAnsi="Garamond"/>
        </w:rPr>
        <w:t>: C</w:t>
      </w:r>
      <w:r w:rsidR="0041787C">
        <w:rPr>
          <w:rFonts w:ascii="Garamond" w:hAnsi="Garamond"/>
        </w:rPr>
        <w:t xml:space="preserve">               (However, follow the particular of your office policy.)</w:t>
      </w:r>
    </w:p>
    <w:p w14:paraId="074813B4" w14:textId="10D8E202" w:rsidR="0037328A" w:rsidRPr="0037328A" w:rsidRDefault="0037328A" w:rsidP="0037328A">
      <w:pPr>
        <w:pStyle w:val="ListParagraph"/>
        <w:numPr>
          <w:ilvl w:val="0"/>
          <w:numId w:val="3"/>
        </w:numPr>
        <w:tabs>
          <w:tab w:val="left" w:pos="468"/>
        </w:tabs>
        <w:kinsoku w:val="0"/>
        <w:overflowPunct w:val="0"/>
        <w:spacing w:before="221" w:line="220" w:lineRule="auto"/>
        <w:ind w:right="351"/>
        <w:rPr>
          <w:rFonts w:ascii="Garamond" w:hAnsi="Garamond"/>
        </w:rPr>
      </w:pPr>
      <w:r w:rsidRPr="0037328A">
        <w:rPr>
          <w:rFonts w:ascii="Garamond" w:hAnsi="Garamond"/>
        </w:rPr>
        <w:t xml:space="preserve">When evidence is returned from court it </w:t>
      </w:r>
      <w:r w:rsidR="0041787C">
        <w:rPr>
          <w:rFonts w:ascii="Garamond" w:hAnsi="Garamond"/>
        </w:rPr>
        <w:t>will typically</w:t>
      </w:r>
      <w:r w:rsidR="00C3087C">
        <w:rPr>
          <w:rFonts w:ascii="Garamond" w:hAnsi="Garamond"/>
        </w:rPr>
        <w:t xml:space="preserve"> be </w:t>
      </w:r>
      <w:r w:rsidRPr="0037328A">
        <w:rPr>
          <w:rFonts w:ascii="Garamond" w:hAnsi="Garamond"/>
        </w:rPr>
        <w:t xml:space="preserve">returned to the custody of the evidence officer who shall initial </w:t>
      </w:r>
      <w:r w:rsidR="00C3087C">
        <w:rPr>
          <w:rFonts w:ascii="Garamond" w:hAnsi="Garamond"/>
        </w:rPr>
        <w:t>a</w:t>
      </w:r>
      <w:r>
        <w:rPr>
          <w:rFonts w:ascii="Garamond" w:hAnsi="Garamond"/>
        </w:rPr>
        <w:t xml:space="preserve"> </w:t>
      </w:r>
      <w:r w:rsidRPr="0037328A">
        <w:rPr>
          <w:rFonts w:ascii="Garamond" w:hAnsi="Garamond"/>
        </w:rPr>
        <w:t>log</w:t>
      </w:r>
      <w:r w:rsidR="00C3087C">
        <w:rPr>
          <w:rFonts w:ascii="Garamond" w:hAnsi="Garamond"/>
        </w:rPr>
        <w:t xml:space="preserve"> </w:t>
      </w:r>
      <w:r w:rsidRPr="0037328A">
        <w:rPr>
          <w:rFonts w:ascii="Garamond" w:hAnsi="Garamond"/>
        </w:rPr>
        <w:t xml:space="preserve">indicating the return of the drugs. The evidence officer </w:t>
      </w:r>
      <w:r w:rsidR="00C3087C">
        <w:rPr>
          <w:rFonts w:ascii="Garamond" w:hAnsi="Garamond"/>
        </w:rPr>
        <w:t xml:space="preserve">will ordinarily </w:t>
      </w:r>
      <w:r w:rsidRPr="0037328A">
        <w:rPr>
          <w:rFonts w:ascii="Garamond" w:hAnsi="Garamond"/>
        </w:rPr>
        <w:t>then return the narcotics to the drug locker accompanied by the</w:t>
      </w:r>
      <w:r>
        <w:rPr>
          <w:rFonts w:ascii="Garamond" w:hAnsi="Garamond"/>
        </w:rPr>
        <w:t xml:space="preserve"> </w:t>
      </w:r>
      <w:r w:rsidRPr="0037328A">
        <w:rPr>
          <w:rFonts w:ascii="Garamond" w:hAnsi="Garamond"/>
        </w:rPr>
        <w:t xml:space="preserve">key-holder designated by the sheriff. If the evidence officer is unavailable, the officer returning from court </w:t>
      </w:r>
      <w:r w:rsidR="00E64FFB">
        <w:rPr>
          <w:rFonts w:ascii="Garamond" w:hAnsi="Garamond"/>
        </w:rPr>
        <w:t xml:space="preserve">will usually </w:t>
      </w:r>
      <w:r w:rsidRPr="0037328A">
        <w:rPr>
          <w:rFonts w:ascii="Garamond" w:hAnsi="Garamond"/>
        </w:rPr>
        <w:t>place the narcotics in the designated secure area/locker for overnight storage. A supervisor or second officer should witness</w:t>
      </w:r>
      <w:r>
        <w:rPr>
          <w:rFonts w:ascii="Garamond" w:hAnsi="Garamond"/>
        </w:rPr>
        <w:t xml:space="preserve"> </w:t>
      </w:r>
      <w:r w:rsidRPr="0037328A">
        <w:rPr>
          <w:rFonts w:ascii="Garamond" w:hAnsi="Garamond"/>
        </w:rPr>
        <w:t xml:space="preserve">this placement. In such cases the evidence officer </w:t>
      </w:r>
      <w:r w:rsidR="00C3087C">
        <w:rPr>
          <w:rFonts w:ascii="Garamond" w:hAnsi="Garamond"/>
        </w:rPr>
        <w:t>wi</w:t>
      </w:r>
      <w:r w:rsidRPr="0037328A">
        <w:rPr>
          <w:rFonts w:ascii="Garamond" w:hAnsi="Garamond"/>
        </w:rPr>
        <w:t>ll retrieve the narcotics from the designated secure area/locker the next day</w:t>
      </w:r>
      <w:r>
        <w:rPr>
          <w:rFonts w:ascii="Garamond" w:hAnsi="Garamond"/>
        </w:rPr>
        <w:t xml:space="preserve"> </w:t>
      </w:r>
      <w:r w:rsidRPr="0037328A">
        <w:rPr>
          <w:rFonts w:ascii="Garamond" w:hAnsi="Garamond"/>
        </w:rPr>
        <w:t>and complete its return to the drug locker as outlined</w:t>
      </w:r>
      <w:r w:rsidRPr="0037328A">
        <w:rPr>
          <w:rFonts w:ascii="Garamond" w:hAnsi="Garamond"/>
          <w:spacing w:val="-9"/>
        </w:rPr>
        <w:t xml:space="preserve"> </w:t>
      </w:r>
      <w:r w:rsidRPr="0037328A">
        <w:rPr>
          <w:rFonts w:ascii="Garamond" w:hAnsi="Garamond"/>
        </w:rPr>
        <w:t>above.</w:t>
      </w:r>
    </w:p>
    <w:p w14:paraId="73289FB4" w14:textId="77777777" w:rsidR="0037328A" w:rsidRPr="0037328A" w:rsidRDefault="0037328A" w:rsidP="0037328A">
      <w:pPr>
        <w:pStyle w:val="BodyText"/>
        <w:kinsoku w:val="0"/>
        <w:overflowPunct w:val="0"/>
        <w:spacing w:before="8"/>
        <w:rPr>
          <w:rFonts w:ascii="Garamond" w:hAnsi="Garamond"/>
        </w:rPr>
      </w:pPr>
    </w:p>
    <w:p w14:paraId="436740F1" w14:textId="2495DCB7" w:rsidR="009632BF" w:rsidRPr="0037328A" w:rsidRDefault="0037328A" w:rsidP="0037328A">
      <w:pPr>
        <w:pStyle w:val="ListParagraph"/>
        <w:numPr>
          <w:ilvl w:val="0"/>
          <w:numId w:val="3"/>
        </w:numPr>
        <w:tabs>
          <w:tab w:val="left" w:pos="468"/>
        </w:tabs>
        <w:kinsoku w:val="0"/>
        <w:overflowPunct w:val="0"/>
        <w:ind w:right="411"/>
        <w:jc w:val="both"/>
        <w:rPr>
          <w:rFonts w:ascii="Garamond" w:hAnsi="Garamond" w:cs="Arial"/>
          <w:i/>
          <w:iCs/>
        </w:rPr>
      </w:pPr>
      <w:r w:rsidRPr="0037328A">
        <w:rPr>
          <w:rFonts w:ascii="Garamond" w:hAnsi="Garamond"/>
        </w:rPr>
        <w:t xml:space="preserve">In cases where items of evidence are needed for court on several occasions but are not held by the court, officers </w:t>
      </w:r>
      <w:r w:rsidR="00C3087C">
        <w:rPr>
          <w:rFonts w:ascii="Garamond" w:hAnsi="Garamond"/>
        </w:rPr>
        <w:t xml:space="preserve">should ordinarily </w:t>
      </w:r>
      <w:r w:rsidRPr="0037328A">
        <w:rPr>
          <w:rFonts w:ascii="Garamond" w:hAnsi="Garamond"/>
        </w:rPr>
        <w:t>follow the</w:t>
      </w:r>
      <w:r>
        <w:rPr>
          <w:rFonts w:ascii="Garamond" w:hAnsi="Garamond"/>
        </w:rPr>
        <w:t xml:space="preserve"> </w:t>
      </w:r>
      <w:r w:rsidRPr="0037328A">
        <w:rPr>
          <w:rFonts w:ascii="Garamond" w:hAnsi="Garamond"/>
        </w:rPr>
        <w:t xml:space="preserve">above outlined procedure and sign the evidence out each day. In no case, </w:t>
      </w:r>
      <w:r w:rsidR="00C3087C">
        <w:rPr>
          <w:rFonts w:ascii="Garamond" w:hAnsi="Garamond"/>
        </w:rPr>
        <w:t xml:space="preserve">should </w:t>
      </w:r>
      <w:r w:rsidRPr="0037328A">
        <w:rPr>
          <w:rFonts w:ascii="Garamond" w:hAnsi="Garamond"/>
        </w:rPr>
        <w:t xml:space="preserve">drugs be stored in any other manner than outlined in </w:t>
      </w:r>
      <w:r w:rsidR="007962D0">
        <w:rPr>
          <w:rFonts w:ascii="Garamond" w:hAnsi="Garamond"/>
        </w:rPr>
        <w:t xml:space="preserve">office </w:t>
      </w:r>
      <w:r w:rsidRPr="0037328A">
        <w:rPr>
          <w:rFonts w:ascii="Garamond" w:hAnsi="Garamond"/>
        </w:rPr>
        <w:t>policy when held in the custody of th</w:t>
      </w:r>
      <w:r w:rsidR="007962D0">
        <w:rPr>
          <w:rFonts w:ascii="Garamond" w:hAnsi="Garamond"/>
        </w:rPr>
        <w:t>e sheriff’s office.</w:t>
      </w:r>
    </w:p>
    <w:sectPr w:rsidR="009632BF" w:rsidRPr="0037328A" w:rsidSect="006A43F7">
      <w:pgSz w:w="12240" w:h="15840" w:code="1"/>
      <w:pgMar w:top="-1354" w:right="1080" w:bottom="720" w:left="1080" w:header="576" w:footer="25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468" w:hanging="360"/>
      </w:pPr>
      <w:rPr>
        <w:rFonts w:ascii="Symbol" w:hAnsi="Symbol" w:cs="Symbol"/>
        <w:b w:val="0"/>
        <w:bCs w:val="0"/>
        <w:w w:val="100"/>
        <w:sz w:val="20"/>
        <w:szCs w:val="20"/>
      </w:rPr>
    </w:lvl>
    <w:lvl w:ilvl="1">
      <w:numFmt w:val="bullet"/>
      <w:lvlText w:val="•"/>
      <w:lvlJc w:val="left"/>
      <w:pPr>
        <w:ind w:left="1814" w:hanging="360"/>
      </w:pPr>
    </w:lvl>
    <w:lvl w:ilvl="2">
      <w:numFmt w:val="bullet"/>
      <w:lvlText w:val="•"/>
      <w:lvlJc w:val="left"/>
      <w:pPr>
        <w:ind w:left="3168" w:hanging="360"/>
      </w:pPr>
    </w:lvl>
    <w:lvl w:ilvl="3">
      <w:numFmt w:val="bullet"/>
      <w:lvlText w:val="•"/>
      <w:lvlJc w:val="left"/>
      <w:pPr>
        <w:ind w:left="4522" w:hanging="360"/>
      </w:pPr>
    </w:lvl>
    <w:lvl w:ilvl="4">
      <w:numFmt w:val="bullet"/>
      <w:lvlText w:val="•"/>
      <w:lvlJc w:val="left"/>
      <w:pPr>
        <w:ind w:left="5876" w:hanging="360"/>
      </w:pPr>
    </w:lvl>
    <w:lvl w:ilvl="5">
      <w:numFmt w:val="bullet"/>
      <w:lvlText w:val="•"/>
      <w:lvlJc w:val="left"/>
      <w:pPr>
        <w:ind w:left="7230" w:hanging="360"/>
      </w:pPr>
    </w:lvl>
    <w:lvl w:ilvl="6">
      <w:numFmt w:val="bullet"/>
      <w:lvlText w:val="•"/>
      <w:lvlJc w:val="left"/>
      <w:pPr>
        <w:ind w:left="8584" w:hanging="360"/>
      </w:pPr>
    </w:lvl>
    <w:lvl w:ilvl="7">
      <w:numFmt w:val="bullet"/>
      <w:lvlText w:val="•"/>
      <w:lvlJc w:val="left"/>
      <w:pPr>
        <w:ind w:left="9938" w:hanging="360"/>
      </w:pPr>
    </w:lvl>
    <w:lvl w:ilvl="8">
      <w:numFmt w:val="bullet"/>
      <w:lvlText w:val="•"/>
      <w:lvlJc w:val="left"/>
      <w:pPr>
        <w:ind w:left="11292" w:hanging="360"/>
      </w:pPr>
    </w:lvl>
  </w:abstractNum>
  <w:abstractNum w:abstractNumId="1" w15:restartNumberingAfterBreak="0">
    <w:nsid w:val="00000403"/>
    <w:multiLevelType w:val="multilevel"/>
    <w:tmpl w:val="FFFFFFFF"/>
    <w:lvl w:ilvl="0">
      <w:start w:val="1"/>
      <w:numFmt w:val="decimal"/>
      <w:lvlText w:val="%1."/>
      <w:lvlJc w:val="left"/>
      <w:pPr>
        <w:ind w:left="468" w:hanging="361"/>
      </w:pPr>
      <w:rPr>
        <w:rFonts w:ascii="Times New Roman" w:hAnsi="Times New Roman" w:cs="Times New Roman"/>
        <w:b w:val="0"/>
        <w:bCs w:val="0"/>
        <w:spacing w:val="-4"/>
        <w:w w:val="100"/>
        <w:sz w:val="24"/>
        <w:szCs w:val="24"/>
      </w:rPr>
    </w:lvl>
    <w:lvl w:ilvl="1">
      <w:numFmt w:val="bullet"/>
      <w:lvlText w:val="•"/>
      <w:lvlJc w:val="left"/>
      <w:pPr>
        <w:ind w:left="1814" w:hanging="361"/>
      </w:pPr>
    </w:lvl>
    <w:lvl w:ilvl="2">
      <w:numFmt w:val="bullet"/>
      <w:lvlText w:val="•"/>
      <w:lvlJc w:val="left"/>
      <w:pPr>
        <w:ind w:left="3168" w:hanging="361"/>
      </w:pPr>
    </w:lvl>
    <w:lvl w:ilvl="3">
      <w:numFmt w:val="bullet"/>
      <w:lvlText w:val="•"/>
      <w:lvlJc w:val="left"/>
      <w:pPr>
        <w:ind w:left="4522" w:hanging="361"/>
      </w:pPr>
    </w:lvl>
    <w:lvl w:ilvl="4">
      <w:numFmt w:val="bullet"/>
      <w:lvlText w:val="•"/>
      <w:lvlJc w:val="left"/>
      <w:pPr>
        <w:ind w:left="5876" w:hanging="361"/>
      </w:pPr>
    </w:lvl>
    <w:lvl w:ilvl="5">
      <w:numFmt w:val="bullet"/>
      <w:lvlText w:val="•"/>
      <w:lvlJc w:val="left"/>
      <w:pPr>
        <w:ind w:left="7230" w:hanging="361"/>
      </w:pPr>
    </w:lvl>
    <w:lvl w:ilvl="6">
      <w:numFmt w:val="bullet"/>
      <w:lvlText w:val="•"/>
      <w:lvlJc w:val="left"/>
      <w:pPr>
        <w:ind w:left="8584" w:hanging="361"/>
      </w:pPr>
    </w:lvl>
    <w:lvl w:ilvl="7">
      <w:numFmt w:val="bullet"/>
      <w:lvlText w:val="•"/>
      <w:lvlJc w:val="left"/>
      <w:pPr>
        <w:ind w:left="9938" w:hanging="361"/>
      </w:pPr>
    </w:lvl>
    <w:lvl w:ilvl="8">
      <w:numFmt w:val="bullet"/>
      <w:lvlText w:val="•"/>
      <w:lvlJc w:val="left"/>
      <w:pPr>
        <w:ind w:left="11292" w:hanging="361"/>
      </w:pPr>
    </w:lvl>
  </w:abstractNum>
  <w:abstractNum w:abstractNumId="2" w15:restartNumberingAfterBreak="0">
    <w:nsid w:val="00000404"/>
    <w:multiLevelType w:val="multilevel"/>
    <w:tmpl w:val="FFFFFFFF"/>
    <w:lvl w:ilvl="0">
      <w:start w:val="1"/>
      <w:numFmt w:val="decimal"/>
      <w:lvlText w:val="%1."/>
      <w:lvlJc w:val="left"/>
      <w:pPr>
        <w:ind w:left="468" w:hanging="361"/>
      </w:pPr>
      <w:rPr>
        <w:rFonts w:ascii="Times New Roman" w:hAnsi="Times New Roman" w:cs="Times New Roman"/>
        <w:b w:val="0"/>
        <w:bCs w:val="0"/>
        <w:spacing w:val="-11"/>
        <w:w w:val="100"/>
        <w:sz w:val="24"/>
        <w:szCs w:val="24"/>
      </w:rPr>
    </w:lvl>
    <w:lvl w:ilvl="1">
      <w:start w:val="1"/>
      <w:numFmt w:val="upperLetter"/>
      <w:lvlText w:val="%2."/>
      <w:lvlJc w:val="left"/>
      <w:pPr>
        <w:ind w:left="468" w:hanging="361"/>
      </w:pPr>
      <w:rPr>
        <w:rFonts w:ascii="Times New Roman" w:hAnsi="Times New Roman" w:cs="Times New Roman"/>
        <w:b w:val="0"/>
        <w:bCs w:val="0"/>
        <w:spacing w:val="-10"/>
        <w:w w:val="100"/>
        <w:sz w:val="24"/>
        <w:szCs w:val="24"/>
      </w:rPr>
    </w:lvl>
    <w:lvl w:ilvl="2">
      <w:start w:val="1"/>
      <w:numFmt w:val="upperLetter"/>
      <w:lvlText w:val="%3."/>
      <w:lvlJc w:val="left"/>
      <w:pPr>
        <w:ind w:left="1261" w:hanging="356"/>
      </w:pPr>
      <w:rPr>
        <w:rFonts w:ascii="Times New Roman" w:hAnsi="Times New Roman" w:cs="Times New Roman"/>
        <w:b w:val="0"/>
        <w:bCs w:val="0"/>
        <w:spacing w:val="-8"/>
        <w:w w:val="100"/>
        <w:sz w:val="24"/>
        <w:szCs w:val="24"/>
      </w:rPr>
    </w:lvl>
    <w:lvl w:ilvl="3">
      <w:numFmt w:val="bullet"/>
      <w:lvlText w:val="•"/>
      <w:lvlJc w:val="left"/>
      <w:pPr>
        <w:ind w:left="4051" w:hanging="356"/>
      </w:pPr>
    </w:lvl>
    <w:lvl w:ilvl="4">
      <w:numFmt w:val="bullet"/>
      <w:lvlText w:val="•"/>
      <w:lvlJc w:val="left"/>
      <w:pPr>
        <w:ind w:left="5446" w:hanging="356"/>
      </w:pPr>
    </w:lvl>
    <w:lvl w:ilvl="5">
      <w:numFmt w:val="bullet"/>
      <w:lvlText w:val="•"/>
      <w:lvlJc w:val="left"/>
      <w:pPr>
        <w:ind w:left="6842" w:hanging="356"/>
      </w:pPr>
    </w:lvl>
    <w:lvl w:ilvl="6">
      <w:numFmt w:val="bullet"/>
      <w:lvlText w:val="•"/>
      <w:lvlJc w:val="left"/>
      <w:pPr>
        <w:ind w:left="8237" w:hanging="356"/>
      </w:pPr>
    </w:lvl>
    <w:lvl w:ilvl="7">
      <w:numFmt w:val="bullet"/>
      <w:lvlText w:val="•"/>
      <w:lvlJc w:val="left"/>
      <w:pPr>
        <w:ind w:left="9633" w:hanging="356"/>
      </w:pPr>
    </w:lvl>
    <w:lvl w:ilvl="8">
      <w:numFmt w:val="bullet"/>
      <w:lvlText w:val="•"/>
      <w:lvlJc w:val="left"/>
      <w:pPr>
        <w:ind w:left="11028" w:hanging="356"/>
      </w:pPr>
    </w:lvl>
  </w:abstractNum>
  <w:num w:numId="1" w16cid:durableId="387608345">
    <w:abstractNumId w:val="1"/>
  </w:num>
  <w:num w:numId="2" w16cid:durableId="306714267">
    <w:abstractNumId w:val="2"/>
  </w:num>
  <w:num w:numId="3" w16cid:durableId="208051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66"/>
    <w:rsid w:val="00045B96"/>
    <w:rsid w:val="00155DC6"/>
    <w:rsid w:val="00156949"/>
    <w:rsid w:val="00170119"/>
    <w:rsid w:val="00271F3B"/>
    <w:rsid w:val="002F17C4"/>
    <w:rsid w:val="00357E1A"/>
    <w:rsid w:val="0037328A"/>
    <w:rsid w:val="003C7E33"/>
    <w:rsid w:val="0041787C"/>
    <w:rsid w:val="004248DD"/>
    <w:rsid w:val="005C4690"/>
    <w:rsid w:val="006A43F7"/>
    <w:rsid w:val="007962D0"/>
    <w:rsid w:val="00893B20"/>
    <w:rsid w:val="008C65EF"/>
    <w:rsid w:val="008F11E7"/>
    <w:rsid w:val="009632BF"/>
    <w:rsid w:val="009978B8"/>
    <w:rsid w:val="00A44D0C"/>
    <w:rsid w:val="00AE5C2D"/>
    <w:rsid w:val="00B63C38"/>
    <w:rsid w:val="00B93866"/>
    <w:rsid w:val="00C3087C"/>
    <w:rsid w:val="00C47CA7"/>
    <w:rsid w:val="00CF1E6D"/>
    <w:rsid w:val="00D0360D"/>
    <w:rsid w:val="00E16EAB"/>
    <w:rsid w:val="00E64FFB"/>
    <w:rsid w:val="00EC23A3"/>
    <w:rsid w:val="00FC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F9D1"/>
  <w15:chartTrackingRefBased/>
  <w15:docId w15:val="{39CD9A93-697D-4336-BEF9-6CE661CA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2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93866"/>
    <w:pPr>
      <w:widowControl w:val="0"/>
      <w:autoSpaceDE w:val="0"/>
      <w:autoSpaceDN w:val="0"/>
      <w:spacing w:before="85" w:after="0" w:line="240" w:lineRule="auto"/>
      <w:ind w:left="2053"/>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A43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866"/>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B9386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866"/>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A43F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6A43F7"/>
    <w:pPr>
      <w:widowControl w:val="0"/>
      <w:autoSpaceDE w:val="0"/>
      <w:autoSpaceDN w:val="0"/>
      <w:adjustRightInd w:val="0"/>
      <w:spacing w:after="0" w:line="254" w:lineRule="exact"/>
      <w:ind w:left="468" w:hanging="360"/>
    </w:pPr>
    <w:rPr>
      <w:rFonts w:ascii="Times New Roman" w:eastAsiaTheme="minorEastAsia" w:hAnsi="Times New Roman" w:cs="Times New Roman"/>
      <w:sz w:val="24"/>
      <w:szCs w:val="24"/>
    </w:rPr>
  </w:style>
  <w:style w:type="paragraph" w:styleId="Revision">
    <w:name w:val="Revision"/>
    <w:hidden/>
    <w:uiPriority w:val="99"/>
    <w:semiHidden/>
    <w:rsid w:val="005C4690"/>
    <w:pPr>
      <w:spacing w:after="0" w:line="240" w:lineRule="auto"/>
    </w:pPr>
  </w:style>
  <w:style w:type="character" w:customStyle="1" w:styleId="Heading1Char">
    <w:name w:val="Heading 1 Char"/>
    <w:basedOn w:val="DefaultParagraphFont"/>
    <w:link w:val="Heading1"/>
    <w:uiPriority w:val="9"/>
    <w:rsid w:val="003732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Pat</dc:creator>
  <cp:keywords/>
  <dc:description/>
  <cp:lastModifiedBy>Clancy, Pat</cp:lastModifiedBy>
  <cp:revision>5</cp:revision>
  <dcterms:created xsi:type="dcterms:W3CDTF">2022-06-06T12:52:00Z</dcterms:created>
  <dcterms:modified xsi:type="dcterms:W3CDTF">2022-06-10T20:59:00Z</dcterms:modified>
</cp:coreProperties>
</file>